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3B" w:rsidRPr="00CC343B" w:rsidRDefault="00CC343B" w:rsidP="00CC343B">
      <w:pPr>
        <w:jc w:val="center"/>
        <w:rPr>
          <w:b/>
          <w:i/>
          <w:u w:val="single"/>
        </w:rPr>
      </w:pPr>
      <w:r w:rsidRPr="00CC343B">
        <w:rPr>
          <w:b/>
          <w:i/>
          <w:u w:val="single"/>
        </w:rPr>
        <w:t>Основные условия договора энергоснабжения (купли - продажи электрической энергии) с потребителями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Срок действия договора энергоснабжения - один календарный год с последующим ежегодным продлением на тот же срок и тех же условиях, если до окончания срока действия договора ни одна из сторон не заявит о его прекращении или изменении либо о заключении нового договора.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Вид цены на электрическую энергию - поставка покупателю, в том числе  гражданам-потребителям и приравненным к ним в соответствии с нормативными правовыми актами в области государственного регулирования тарифов группам потребителей, электрической энергии  (мощности),  осуществляется  в объеме всего фактического потребления по регулируемым ценам (тарифам, установленным департаментом тарифного регулирования Томской области).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Форма оплаты - Оплата за электроэнергию может производиться наличными денежными средствами через кассу ЭСО, в форме безналичных расчетов через банк. Потребители, финансируемые через бюджеты всех уровней, оплачивают электроэнергию через органы казначейства соответствующих уровней. Оплата электроэнергии осуществляется с условием предварительной оплаты (авансовых платежей), за исключением Потребителей, отнесенных к категории «Населения» и Потребителей, финансируемых через бюджеты всех уровней.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Форма обеспечения исполнения обязательств сторон по договору - При заключении договора ЭСО обязуется осуществлять продажу электрической энергии, качество которой соответствует требованиям технических регламентов и иным обязательным требованиям, а также самостоятельно или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потребителя (в случае заключения договора энергоснабжения). Потребитель обязуется принимать, оплачивать приобретаемую электрическую энергию и оказанные услуги, а также производить другие платежи в сроки и на условиях, предусмотренных договором.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В соответствии с требованиями Правил полного и (или) частичного ограничения режима потребления электрической энергии (утв. постановлением Правительства РФ от 4 мая 2012 г. N 442) предусмотрено право поставщика производить полное и (или) частичное ограничение режима потребления электроэнергии (мощности) потребителя в случаях: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а) неисполнения или ненадлежащего исполнения обязательств по оплате потребленной электрической энергии и (или) предоставленных услуг, оказание которых является неотъемлемой частью процесса снабжения электрической энергии, в том числе по предварительной оплате, за два и более периодов платежа;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б) прекращения обязательств сторон по договору;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в) выявления фактов бездоговорного потребления электрической энергии или безучетного потребления электрической энергии;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lastRenderedPageBreak/>
        <w:t>г) выявления неудовлетворительного состояния энергетических установок (энергопринимающих устройств) потребителя,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д) возникновения (угроза возникновения) аварийных электроэнергетических режимов;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е) возникновения внерегламентных отключений;</w:t>
      </w:r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ж) наличия обращения потребителя.</w:t>
      </w:r>
      <w:bookmarkStart w:id="0" w:name="_GoBack"/>
      <w:bookmarkEnd w:id="0"/>
    </w:p>
    <w:p w:rsidR="00CC343B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Условия расторжения договора - по соглашению сторон, в судебном порядке.</w:t>
      </w:r>
    </w:p>
    <w:p w:rsidR="00E31437" w:rsidRPr="00CC343B" w:rsidRDefault="00CC343B" w:rsidP="00CC343B">
      <w:pPr>
        <w:rPr>
          <w:rFonts w:ascii="Times New Roman" w:hAnsi="Times New Roman" w:cs="Times New Roman"/>
          <w:sz w:val="24"/>
          <w:szCs w:val="24"/>
        </w:rPr>
      </w:pPr>
      <w:r w:rsidRPr="00CC343B">
        <w:rPr>
          <w:rFonts w:ascii="Times New Roman" w:hAnsi="Times New Roman" w:cs="Times New Roman"/>
          <w:sz w:val="24"/>
          <w:szCs w:val="24"/>
        </w:rPr>
        <w:t>Ответственность сторон - 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законодательством.</w:t>
      </w:r>
    </w:p>
    <w:sectPr w:rsidR="00E31437" w:rsidRPr="00CC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B"/>
    <w:rsid w:val="00B72B8B"/>
    <w:rsid w:val="00CC343B"/>
    <w:rsid w:val="00E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2017-05-03T02:16:00Z</dcterms:created>
  <dcterms:modified xsi:type="dcterms:W3CDTF">2017-05-03T02:17:00Z</dcterms:modified>
</cp:coreProperties>
</file>